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062B0" w14:textId="77777777" w:rsidR="00B342BF" w:rsidRPr="002A65F6" w:rsidRDefault="00AC4FA8" w:rsidP="00BA679A">
      <w:pPr>
        <w:pStyle w:val="Nagwek1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A65F6">
        <w:rPr>
          <w:rFonts w:ascii="Arial" w:hAnsi="Arial" w:cs="Arial"/>
          <w:b/>
          <w:bCs/>
          <w:sz w:val="22"/>
          <w:szCs w:val="22"/>
        </w:rPr>
        <w:t>KARTA KURSU</w:t>
      </w:r>
    </w:p>
    <w:p w14:paraId="5CA6C07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31AC56" w14:textId="48692559" w:rsidR="00B342BF" w:rsidRPr="002A65F6" w:rsidRDefault="00AC4FA8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 xml:space="preserve">Kierunek: </w:t>
      </w:r>
      <w:r w:rsidR="00765645">
        <w:rPr>
          <w:rFonts w:ascii="Arial" w:hAnsi="Arial" w:cs="Arial"/>
          <w:b/>
          <w:sz w:val="22"/>
          <w:szCs w:val="22"/>
        </w:rPr>
        <w:t xml:space="preserve">Media Content &amp; Creative </w:t>
      </w:r>
      <w:proofErr w:type="spellStart"/>
      <w:r w:rsidR="00765645">
        <w:rPr>
          <w:rFonts w:ascii="Arial" w:hAnsi="Arial" w:cs="Arial"/>
          <w:b/>
          <w:sz w:val="22"/>
          <w:szCs w:val="22"/>
        </w:rPr>
        <w:t>Writing</w:t>
      </w:r>
      <w:proofErr w:type="spellEnd"/>
    </w:p>
    <w:p w14:paraId="00AD0755" w14:textId="0CCFF4D9" w:rsidR="00B342BF" w:rsidRPr="002A65F6" w:rsidRDefault="00AC4FA8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 xml:space="preserve">Studia II stopnia, semestr </w:t>
      </w:r>
      <w:r w:rsidR="00E51A79">
        <w:rPr>
          <w:rFonts w:ascii="Arial" w:hAnsi="Arial" w:cs="Arial"/>
          <w:b/>
          <w:sz w:val="22"/>
          <w:szCs w:val="22"/>
        </w:rPr>
        <w:t>1</w:t>
      </w:r>
    </w:p>
    <w:p w14:paraId="08FF022D" w14:textId="77777777" w:rsidR="00B342BF" w:rsidRPr="002A65F6" w:rsidRDefault="00AC4FA8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>Studia stacjonarne</w:t>
      </w:r>
    </w:p>
    <w:p w14:paraId="3A0337F7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886C5E0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61FAF0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B342BF" w:rsidRPr="002A65F6" w14:paraId="4B65CD3A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AE4BDDA" w14:textId="77777777" w:rsidR="00B342BF" w:rsidRPr="002A65F6" w:rsidRDefault="00AC4FA8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5426EB" w14:textId="7AAC37D1" w:rsidR="00B342BF" w:rsidRPr="002A65F6" w:rsidRDefault="002C6ECC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Narracja w grach wideo</w:t>
            </w:r>
          </w:p>
        </w:tc>
      </w:tr>
      <w:tr w:rsidR="00B342BF" w:rsidRPr="002A65F6" w14:paraId="4F8396FE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7F0B54" w14:textId="77777777" w:rsidR="00B342BF" w:rsidRPr="002A65F6" w:rsidRDefault="00AC4FA8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E26683" w14:textId="4802B90B" w:rsidR="00B342BF" w:rsidRPr="002A65F6" w:rsidRDefault="002C6ECC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2A65F6">
              <w:rPr>
                <w:rFonts w:ascii="Arial" w:hAnsi="Arial" w:cs="Arial"/>
                <w:iCs/>
                <w:sz w:val="22"/>
                <w:szCs w:val="22"/>
                <w:lang w:val="en"/>
              </w:rPr>
              <w:t>Narrative of video games</w:t>
            </w:r>
          </w:p>
        </w:tc>
      </w:tr>
    </w:tbl>
    <w:p w14:paraId="06445B3B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B342BF" w:rsidRPr="002A65F6" w14:paraId="1A2045E9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76C8874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BB8F72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B7B094A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342BF" w:rsidRPr="002A65F6" w14:paraId="6D93516F" w14:textId="77777777">
        <w:trPr>
          <w:cantSplit/>
          <w:trHeight w:val="405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326AFF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38A882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A57C03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342BF" w:rsidRPr="002A65F6" w14:paraId="08E05DE3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47A8011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3DB8D4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E853B7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95C3EC7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7E8F1B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44B6C7" w14:textId="783F5900" w:rsidR="00B342BF" w:rsidRPr="002A65F6" w:rsidRDefault="002C6ECC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2, </w:t>
            </w:r>
            <w:r w:rsidR="00995075">
              <w:rPr>
                <w:rFonts w:ascii="Arial" w:hAnsi="Arial" w:cs="Arial"/>
                <w:sz w:val="22"/>
                <w:szCs w:val="22"/>
              </w:rPr>
              <w:t>oc</w:t>
            </w:r>
            <w:r w:rsidRPr="002A65F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24E46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E14AEF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804893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110ED61" w14:textId="77777777" w:rsidR="00B342BF" w:rsidRPr="002A65F6" w:rsidRDefault="00AC4FA8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Opis kursu (cele kształcenia)</w:t>
      </w:r>
    </w:p>
    <w:p w14:paraId="416F796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1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7"/>
      </w:tblGrid>
      <w:tr w:rsidR="00B342BF" w:rsidRPr="002A65F6" w14:paraId="79FCD883" w14:textId="77777777">
        <w:trPr>
          <w:trHeight w:val="694"/>
        </w:trPr>
        <w:tc>
          <w:tcPr>
            <w:tcW w:w="101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906197" w14:textId="456E41DB" w:rsidR="00B342BF" w:rsidRPr="002A65F6" w:rsidRDefault="002A65F6" w:rsidP="006D21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Celem kursu jest zapoznanie studentów z tematyką narracji w grach wideo. Punktem wyjścia do zrozumienia specyfiki tematu będzie przybliżenie stanowisk kluczowych polskich badaczy, a także </w:t>
            </w:r>
            <w:r w:rsidR="006D21F3">
              <w:rPr>
                <w:rFonts w:ascii="Arial" w:hAnsi="Arial" w:cs="Arial"/>
                <w:sz w:val="22"/>
                <w:szCs w:val="22"/>
              </w:rPr>
              <w:t>omówienie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7F3A">
              <w:rPr>
                <w:rFonts w:ascii="Arial" w:hAnsi="Arial" w:cs="Arial"/>
                <w:sz w:val="22"/>
                <w:szCs w:val="22"/>
              </w:rPr>
              <w:t>zagadnień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21F3">
              <w:rPr>
                <w:rFonts w:ascii="Arial" w:hAnsi="Arial" w:cs="Arial"/>
                <w:sz w:val="22"/>
                <w:szCs w:val="22"/>
              </w:rPr>
              <w:t>na przykładach wybranych gier wideo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. Tematyka zajęć będzie formą wprowadzania w zakres kompetencji badawczych w dziedzinie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 w:rsidR="00E51A7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W ramach kursu obrana zostanie perspektywa badania gry wideo jako tekstu narracyjnego.</w:t>
            </w:r>
            <w:r w:rsidR="00C1778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14:paraId="740B00C3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5293DB0" w14:textId="77777777" w:rsidR="00B342BF" w:rsidRPr="002A65F6" w:rsidRDefault="00AC4FA8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Warunki wstępne</w:t>
      </w:r>
    </w:p>
    <w:p w14:paraId="7A3064B9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1A0FC6C3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D94FA9B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5EC747" w14:textId="635980B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04CE1B2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48E3C1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95656CE" w14:textId="7BABF6B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9847C34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07B40BB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6F2253" w14:textId="0F24F5EB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9DBD9E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80315D" w14:textId="77777777" w:rsidR="00B342BF" w:rsidRPr="002A65F6" w:rsidRDefault="00AC4FA8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Efekty uczenia się</w:t>
      </w:r>
    </w:p>
    <w:p w14:paraId="70F283E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342BF" w:rsidRPr="002A65F6" w14:paraId="1BE9553A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2BAAA21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1D87D5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DF0DA08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3460B0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77505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EECD3C" w14:textId="77777777" w:rsidR="00012EBA" w:rsidRDefault="00655DF3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W1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. Absolwent ma pogłębioną wiedzę na temat kluczowych pojęć i modeli teoretycznych w obszarze </w:t>
            </w: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ludologii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67F3A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C67F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67F3A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 i narratologii </w:t>
            </w:r>
            <w:r>
              <w:rPr>
                <w:rFonts w:ascii="Arial" w:hAnsi="Arial" w:cs="Arial"/>
                <w:sz w:val="22"/>
                <w:szCs w:val="22"/>
              </w:rPr>
              <w:t xml:space="preserve">w kontekście </w:t>
            </w:r>
            <w:r w:rsidRPr="00655DF3">
              <w:rPr>
                <w:rFonts w:ascii="Arial" w:hAnsi="Arial" w:cs="Arial"/>
                <w:sz w:val="22"/>
                <w:szCs w:val="22"/>
              </w:rPr>
              <w:t>gier wideo</w:t>
            </w:r>
          </w:p>
          <w:p w14:paraId="21410120" w14:textId="77777777" w:rsidR="00655DF3" w:rsidRDefault="00655DF3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A87CA24" w14:textId="6443FD49" w:rsidR="00655DF3" w:rsidRPr="002A65F6" w:rsidRDefault="00655DF3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A</w:t>
            </w:r>
            <w:r w:rsidRPr="00655DF3">
              <w:rPr>
                <w:rFonts w:ascii="Arial" w:hAnsi="Arial" w:cs="Arial"/>
                <w:sz w:val="22"/>
                <w:szCs w:val="22"/>
              </w:rPr>
              <w:t>bsolwent zna główne stanowiska polskich badaczy dotyczące specyfiki narracji w grach wideo i potrafi je umiejscowić w kontekście współczesnych badań nad</w:t>
            </w:r>
            <w:r>
              <w:rPr>
                <w:rFonts w:ascii="Arial" w:hAnsi="Arial" w:cs="Arial"/>
                <w:sz w:val="22"/>
                <w:szCs w:val="22"/>
              </w:rPr>
              <w:t xml:space="preserve"> tekstami kultury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006649" w14:textId="4A8C5068" w:rsidR="00B342BF" w:rsidRPr="002A65F6" w:rsidRDefault="00655DF3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K_W2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8D2FF4">
              <w:rPr>
                <w:rFonts w:ascii="Arial" w:hAnsi="Arial" w:cs="Arial"/>
                <w:sz w:val="22"/>
                <w:szCs w:val="22"/>
              </w:rPr>
              <w:t>6</w:t>
            </w:r>
            <w:proofErr w:type="spellEnd"/>
          </w:p>
        </w:tc>
      </w:tr>
    </w:tbl>
    <w:p w14:paraId="7C62B7C3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230B52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2A65F6" w14:paraId="59B361A8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A2F9E1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458FCAF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4E2BE83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1963605A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B66177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FCBF83" w14:textId="355D9311" w:rsidR="00B342BF" w:rsidRPr="002A65F6" w:rsidRDefault="00655DF3" w:rsidP="0003679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U1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. Absolwent potrafi wykorzystać posiadaną wiedzę teoretyczną do krytycznej analizy, syntezy i twórczej interpretacji wybranej gry wideo jako tekstu narracyjnego, stosując narzędzia </w:t>
            </w:r>
            <w:proofErr w:type="spellStart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A4560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BCD2DD0" w14:textId="62B9BBEF" w:rsidR="00B342BF" w:rsidRPr="002A65F6" w:rsidRDefault="00655DF3" w:rsidP="004D3B7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</w:tc>
      </w:tr>
    </w:tbl>
    <w:p w14:paraId="147423BB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68B77E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2A65F6" w14:paraId="02DC5432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F83B0E2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25B162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12CA02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465681CC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96AEBF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40E62F" w14:textId="77777777" w:rsidR="00B342BF" w:rsidRDefault="00655DF3" w:rsidP="004D3B7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K1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. Absolwent ma świadomość konieczności ciągłego uczenia się i pogłębiania wiedzy w dynamicznie rozwijającej się dziedzinie </w:t>
            </w:r>
            <w:proofErr w:type="spellStart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 oraz jest gotów do krytycznej oceny własnych umiejętności badawczych</w:t>
            </w:r>
          </w:p>
          <w:p w14:paraId="6A0F1E32" w14:textId="77777777" w:rsidR="00655DF3" w:rsidRDefault="00655DF3" w:rsidP="004D3B7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9D86C3A" w14:textId="52D4055F" w:rsidR="00655DF3" w:rsidRPr="00655DF3" w:rsidRDefault="00655DF3" w:rsidP="004D3B7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K2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>. Absolwent jest gotów do odpowiedzialnego i aktywnego udziału w dyskusji problemowej dotyczącej analizowanych zjawisk w grach wideo, respektując różnorodność stanowisk badawczych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BCA6C4" w14:textId="3B178CCF" w:rsidR="00B342BF" w:rsidRPr="002A65F6" w:rsidRDefault="00655DF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7FBE4BB8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26BBF2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9188B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C35F7B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D6D2CA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55EDC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B342BF" w:rsidRPr="002A65F6" w14:paraId="017FD14C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9014EF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342BF" w:rsidRPr="002A65F6" w14:paraId="58403B4A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8CF421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7E4D35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164F0EF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7C0107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342BF" w:rsidRPr="002A65F6" w14:paraId="3B32AFCE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32F663E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C7222A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A7469F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4CE3DC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CE14D6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0237A3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1D3AF0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6AD10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EE27440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092B29C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DAF226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8886FBA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32F6D4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F340F0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1AF7DF07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8F4755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DB04505" w14:textId="19138F96" w:rsidR="00B342BF" w:rsidRPr="002A65F6" w:rsidRDefault="0035375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54B30D" w14:textId="1E7839FF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65B24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75C669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B49517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C7C363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89F8680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61B48355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33D334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3A4C8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97B52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0E9E80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2E3407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32DA06D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705C19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8A1782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F3B0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A29667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14DEAE2" w14:textId="77777777" w:rsidR="00B342BF" w:rsidRPr="002A65F6" w:rsidRDefault="00AC4FA8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Opis metod prowadzenia zajęć</w:t>
      </w:r>
    </w:p>
    <w:p w14:paraId="4538A45C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5"/>
      </w:tblGrid>
      <w:tr w:rsidR="00B342BF" w:rsidRPr="002A65F6" w14:paraId="713D5795" w14:textId="77777777">
        <w:trPr>
          <w:trHeight w:val="1049"/>
        </w:trPr>
        <w:tc>
          <w:tcPr>
            <w:tcW w:w="9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064978" w14:textId="461F6320" w:rsidR="00B342BF" w:rsidRPr="002A65F6" w:rsidRDefault="00AC4FA8" w:rsidP="00BA679A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i zajęcia praktyczne.</w:t>
            </w:r>
            <w:r w:rsidR="002A65F6" w:rsidRPr="002A65F6">
              <w:rPr>
                <w:rFonts w:ascii="Arial" w:hAnsi="Arial" w:cs="Arial"/>
                <w:sz w:val="22"/>
                <w:szCs w:val="22"/>
              </w:rPr>
              <w:t xml:space="preserve"> Analiza tekstów i materiałów </w:t>
            </w:r>
            <w:proofErr w:type="spellStart"/>
            <w:r w:rsidR="002A65F6" w:rsidRPr="002A65F6">
              <w:rPr>
                <w:rFonts w:ascii="Arial" w:hAnsi="Arial" w:cs="Arial"/>
                <w:sz w:val="22"/>
                <w:szCs w:val="22"/>
              </w:rPr>
              <w:t>ludograficznych</w:t>
            </w:r>
            <w:proofErr w:type="spellEnd"/>
            <w:r w:rsidR="002A65F6" w:rsidRPr="002A65F6">
              <w:rPr>
                <w:rFonts w:ascii="Arial" w:hAnsi="Arial" w:cs="Arial"/>
                <w:sz w:val="22"/>
                <w:szCs w:val="22"/>
              </w:rPr>
              <w:t xml:space="preserve">, dyskusja problemowa. </w:t>
            </w:r>
          </w:p>
        </w:tc>
      </w:tr>
    </w:tbl>
    <w:p w14:paraId="5955EAE9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021C92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B2FD010" w14:textId="77777777" w:rsidR="00B342BF" w:rsidRPr="002A65F6" w:rsidRDefault="00AC4FA8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Formy sprawdzania efektów uczenia się</w:t>
      </w:r>
    </w:p>
    <w:p w14:paraId="344DD44C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650"/>
        <w:gridCol w:w="682"/>
        <w:gridCol w:w="667"/>
        <w:gridCol w:w="666"/>
        <w:gridCol w:w="665"/>
      </w:tblGrid>
      <w:tr w:rsidR="00B342BF" w:rsidRPr="002A65F6" w14:paraId="128F1384" w14:textId="77777777" w:rsidTr="00012EBA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8D64353" w14:textId="77777777" w:rsidR="00B342BF" w:rsidRPr="002A65F6" w:rsidRDefault="00B342B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E18737" w14:textId="77777777" w:rsidR="00B342BF" w:rsidRPr="002A65F6" w:rsidRDefault="00AC4FA8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A65F6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D2E6E" w14:textId="77777777" w:rsidR="00B342BF" w:rsidRPr="002A65F6" w:rsidRDefault="00AC4FA8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BB2FEB" w14:textId="77777777" w:rsidR="00B342BF" w:rsidRPr="002A65F6" w:rsidRDefault="00AC4FA8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2A0AE3" w14:textId="77777777" w:rsidR="00B342BF" w:rsidRPr="002A65F6" w:rsidRDefault="00AC4FA8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F06900" w14:textId="46E34FB7" w:rsidR="00B342BF" w:rsidRPr="002A65F6" w:rsidRDefault="00AC4FA8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Praca </w:t>
            </w:r>
            <w:r w:rsidR="00012EBA">
              <w:rPr>
                <w:rFonts w:ascii="Arial" w:hAnsi="Arial" w:cs="Arial"/>
                <w:sz w:val="22"/>
                <w:szCs w:val="22"/>
              </w:rPr>
              <w:t>w trakcie zajęć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F90A3A" w14:textId="77777777" w:rsidR="00B342BF" w:rsidRPr="002A65F6" w:rsidRDefault="00AC4FA8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E0A4795" w14:textId="77777777" w:rsidR="00B342BF" w:rsidRPr="002A65F6" w:rsidRDefault="00AC4FA8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690A46" w14:textId="77777777" w:rsidR="00B342BF" w:rsidRPr="002A65F6" w:rsidRDefault="00AC4FA8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13114C" w14:textId="77777777" w:rsidR="00EC06D7" w:rsidRDefault="00012EBA" w:rsidP="00012EBA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  <w:p w14:paraId="07BC15E5" w14:textId="778ABD2D" w:rsidR="00012EBA" w:rsidRPr="002A65F6" w:rsidRDefault="00012EBA" w:rsidP="00012EBA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A0AC69" w14:textId="77777777" w:rsidR="00B342BF" w:rsidRPr="002A65F6" w:rsidRDefault="00AC4FA8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031728" w14:textId="77777777" w:rsidR="00B342BF" w:rsidRPr="002A65F6" w:rsidRDefault="00AC4FA8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9C194B" w14:textId="52BB69E3" w:rsidR="00B342BF" w:rsidRPr="002A65F6" w:rsidRDefault="00BD458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Kolokwium </w:t>
            </w:r>
            <w:r w:rsidRPr="002A65F6">
              <w:rPr>
                <w:rFonts w:ascii="Arial" w:hAnsi="Arial" w:cs="Arial"/>
                <w:sz w:val="22"/>
                <w:szCs w:val="22"/>
              </w:rPr>
              <w:t>pisemn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834231" w14:textId="77777777" w:rsidR="00B342BF" w:rsidRPr="002A65F6" w:rsidRDefault="00AC4FA8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342BF" w:rsidRPr="002A65F6" w14:paraId="30D96F16" w14:textId="77777777" w:rsidTr="00012EBA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EC6DE5" w14:textId="77777777" w:rsidR="00B342BF" w:rsidRPr="002A65F6" w:rsidRDefault="00AC4FA8" w:rsidP="00BA679A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40B3D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0548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F706C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CBA3F5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5DD986" w14:textId="038EB5D6" w:rsidR="00B342BF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6EDCB2" w14:textId="62C63A5B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156B89" w14:textId="00E98613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B3C90" w14:textId="5C6BCCB9" w:rsidR="00B342BF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DF3954" w14:textId="63F2495D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71D43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A73B2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D56421" w14:textId="2E99B6FD" w:rsidR="00B342BF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6F388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20404145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0876E1E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8478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FD86C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2732C5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359D3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29DE93" w14:textId="7ADA18A8" w:rsidR="00B342BF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4C8F09" w14:textId="69B98EAC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819BE" w14:textId="19C92B1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A0872F" w14:textId="1BF0D427" w:rsidR="00B342BF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6EE4F9" w14:textId="202A21C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3088F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C4991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EFDA3" w14:textId="01079E09" w:rsidR="00B342BF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55EB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079080C7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B95496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EC86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89C21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E80DE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6A391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C65F1" w14:textId="5DC72441" w:rsidR="00B342BF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7FB8CD" w14:textId="1297411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E159D3" w14:textId="5587074B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3FED31" w14:textId="3BC6BA5D" w:rsidR="00B342BF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7B15E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03A24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76089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5420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33F6D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EBA" w:rsidRPr="002A65F6" w14:paraId="37545897" w14:textId="77777777" w:rsidTr="00012EBA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DA90578" w14:textId="1C975C25" w:rsidR="00012EBA" w:rsidRPr="002A65F6" w:rsidRDefault="00012EBA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43A8C1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ADDDFE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9FFA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0EA0F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5FECC2" w14:textId="51E85913" w:rsidR="00012EBA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0AA7DF" w14:textId="5135A8BD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D6C961" w14:textId="382FA9D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F84246" w14:textId="59AE1F31" w:rsidR="00012EBA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36A2E" w14:textId="0B5EBEA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D5AB4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ED65C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65B06C" w14:textId="1DED6550" w:rsidR="00012EBA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2DFD1F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EBA" w:rsidRPr="002A65F6" w14:paraId="594F6A9F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9D779E3" w14:textId="7F5FA1A8" w:rsidR="00012EBA" w:rsidRPr="002A65F6" w:rsidRDefault="00012EBA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6BDBEC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E0BA2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19C8A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F5371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60F2CF" w14:textId="07EF8D38" w:rsidR="00012EBA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4FEA74" w14:textId="063242B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E25CB4" w14:textId="4A3CC4C8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B22E9" w14:textId="0C095ED6" w:rsidR="00012EBA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6FCFD" w14:textId="4CC449E8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46688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E231B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55A963" w14:textId="5E87E1C7" w:rsidR="00012EBA" w:rsidRPr="002A65F6" w:rsidRDefault="00BD458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5007FE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BA3D50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CF00F3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D6450C8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1874F275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C7BCEB7" w14:textId="77777777" w:rsidR="00B342BF" w:rsidRPr="002A65F6" w:rsidRDefault="00AC4FA8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0C85E21" w14:textId="600F90AD" w:rsidR="0035375E" w:rsidRDefault="00AC4FA8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Warunkiem zaliczenia ćwiczeń jest </w:t>
            </w:r>
            <w:r w:rsidR="0035375E">
              <w:rPr>
                <w:rFonts w:ascii="Arial" w:hAnsi="Arial" w:cs="Arial"/>
                <w:sz w:val="22"/>
                <w:szCs w:val="22"/>
              </w:rPr>
              <w:t>zaliczenie kolokwium pisemnego. Zaliczenie od 50%.</w:t>
            </w:r>
          </w:p>
          <w:p w14:paraId="3B6A09A8" w14:textId="77777777" w:rsidR="0035375E" w:rsidRDefault="0035375E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1390E34" w14:textId="77777777" w:rsidR="0035375E" w:rsidRPr="00362007" w:rsidRDefault="0035375E" w:rsidP="0035375E">
            <w:pPr>
              <w:pStyle w:val="Zawartotabeli"/>
              <w:spacing w:after="120"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362007">
              <w:rPr>
                <w:rFonts w:ascii="Arial" w:eastAsia="ArialNarrow" w:hAnsi="Arial" w:cs="Arial"/>
                <w:sz w:val="22"/>
                <w:szCs w:val="22"/>
              </w:rPr>
              <w:t xml:space="preserve">Ocena z kolokwium jest ustalona zgodnie z wynikami tego testu, według skali: Oceny za kolokwium będą wystawiane według punktacji: (8–10 pkt – </w:t>
            </w:r>
            <w:proofErr w:type="spellStart"/>
            <w:r w:rsidRPr="00362007">
              <w:rPr>
                <w:rFonts w:ascii="Arial" w:eastAsia="ArialNarrow" w:hAnsi="Arial" w:cs="Arial"/>
                <w:sz w:val="22"/>
                <w:szCs w:val="22"/>
              </w:rPr>
              <w:t>dst</w:t>
            </w:r>
            <w:proofErr w:type="spellEnd"/>
            <w:r w:rsidRPr="00362007">
              <w:rPr>
                <w:rFonts w:ascii="Arial" w:eastAsia="ArialNarrow" w:hAnsi="Arial" w:cs="Arial"/>
                <w:sz w:val="22"/>
                <w:szCs w:val="22"/>
              </w:rPr>
              <w:t xml:space="preserve">, 11 pkt – </w:t>
            </w:r>
            <w:proofErr w:type="spellStart"/>
            <w:r w:rsidRPr="00362007">
              <w:rPr>
                <w:rFonts w:ascii="Arial" w:eastAsia="ArialNarrow" w:hAnsi="Arial" w:cs="Arial"/>
                <w:sz w:val="22"/>
                <w:szCs w:val="22"/>
              </w:rPr>
              <w:t>dst</w:t>
            </w:r>
            <w:proofErr w:type="spellEnd"/>
            <w:r w:rsidRPr="00362007">
              <w:rPr>
                <w:rFonts w:ascii="Arial" w:eastAsia="ArialNarrow" w:hAnsi="Arial" w:cs="Arial"/>
                <w:sz w:val="22"/>
                <w:szCs w:val="22"/>
              </w:rPr>
              <w:t xml:space="preserve"> +, 12–13 – </w:t>
            </w:r>
            <w:proofErr w:type="spellStart"/>
            <w:r w:rsidRPr="00362007">
              <w:rPr>
                <w:rFonts w:ascii="Arial" w:eastAsia="ArialNarrow" w:hAnsi="Arial" w:cs="Arial"/>
                <w:sz w:val="22"/>
                <w:szCs w:val="22"/>
              </w:rPr>
              <w:t>db</w:t>
            </w:r>
            <w:proofErr w:type="spellEnd"/>
            <w:r w:rsidRPr="00362007">
              <w:rPr>
                <w:rFonts w:ascii="Arial" w:eastAsia="ArialNarrow" w:hAnsi="Arial" w:cs="Arial"/>
                <w:sz w:val="22"/>
                <w:szCs w:val="22"/>
              </w:rPr>
              <w:t xml:space="preserve">, 14 – </w:t>
            </w:r>
            <w:proofErr w:type="spellStart"/>
            <w:r w:rsidRPr="00362007">
              <w:rPr>
                <w:rFonts w:ascii="Arial" w:eastAsia="ArialNarrow" w:hAnsi="Arial" w:cs="Arial"/>
                <w:sz w:val="22"/>
                <w:szCs w:val="22"/>
              </w:rPr>
              <w:t>db</w:t>
            </w:r>
            <w:proofErr w:type="spellEnd"/>
            <w:r w:rsidRPr="00362007">
              <w:rPr>
                <w:rFonts w:ascii="Arial" w:eastAsia="ArialNarrow" w:hAnsi="Arial" w:cs="Arial"/>
                <w:sz w:val="22"/>
                <w:szCs w:val="22"/>
              </w:rPr>
              <w:t xml:space="preserve"> +, 15–16 pkt – </w:t>
            </w:r>
            <w:proofErr w:type="spellStart"/>
            <w:r w:rsidRPr="00362007">
              <w:rPr>
                <w:rFonts w:ascii="Arial" w:eastAsia="ArialNarrow" w:hAnsi="Arial" w:cs="Arial"/>
                <w:sz w:val="22"/>
                <w:szCs w:val="22"/>
              </w:rPr>
              <w:t>bdb</w:t>
            </w:r>
            <w:proofErr w:type="spellEnd"/>
            <w:r w:rsidRPr="00362007">
              <w:rPr>
                <w:rFonts w:ascii="Arial" w:eastAsia="ArialNarrow" w:hAnsi="Arial" w:cs="Arial"/>
                <w:sz w:val="22"/>
                <w:szCs w:val="22"/>
              </w:rPr>
              <w:t>).</w:t>
            </w:r>
          </w:p>
          <w:p w14:paraId="44B615F3" w14:textId="65D7A094" w:rsidR="00B342BF" w:rsidRPr="002A65F6" w:rsidRDefault="0035375E" w:rsidP="0035375E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362007">
              <w:rPr>
                <w:rFonts w:ascii="Arial" w:eastAsia="ArialNarrow" w:hAnsi="Arial" w:cs="Arial"/>
                <w:sz w:val="22"/>
                <w:szCs w:val="22"/>
              </w:rPr>
              <w:br/>
            </w:r>
            <w:r w:rsidRPr="00362007">
              <w:rPr>
                <w:rFonts w:ascii="Arial" w:eastAsia="Calibri" w:hAnsi="Arial" w:cs="Arial"/>
                <w:sz w:val="22"/>
                <w:szCs w:val="22"/>
              </w:rPr>
              <w:t xml:space="preserve">Studenci szczególnie aktywni w ramach zajęć (system plusów zajęciowych) mogą zostać zwolnieni z obowiązku przystępowania do </w:t>
            </w:r>
            <w:r>
              <w:rPr>
                <w:rFonts w:ascii="Arial" w:eastAsia="Calibri" w:hAnsi="Arial" w:cs="Arial"/>
                <w:sz w:val="22"/>
                <w:szCs w:val="22"/>
              </w:rPr>
              <w:t>kolokwium</w:t>
            </w:r>
            <w:r w:rsidRPr="00362007">
              <w:rPr>
                <w:rFonts w:ascii="Arial" w:eastAsia="Calibri" w:hAnsi="Arial" w:cs="Arial"/>
                <w:sz w:val="22"/>
                <w:szCs w:val="22"/>
              </w:rPr>
              <w:t xml:space="preserve"> w formie pisemnej.</w:t>
            </w:r>
          </w:p>
        </w:tc>
      </w:tr>
    </w:tbl>
    <w:p w14:paraId="59862A8D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B1B37F8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0E6963AC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E3EE948" w14:textId="77777777" w:rsidR="00B342BF" w:rsidRPr="002A65F6" w:rsidRDefault="00AC4FA8" w:rsidP="00BA679A">
            <w:pPr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E882DD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9549F21" w14:textId="77777777" w:rsidR="00B342BF" w:rsidRPr="002A65F6" w:rsidRDefault="00AC4FA8" w:rsidP="00BA679A">
            <w:pPr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7C21772D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AE5F44E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2DA3105" w14:textId="77777777" w:rsidR="00B342BF" w:rsidRPr="002A65F6" w:rsidRDefault="00AC4FA8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Treści merytoryczne (wykaz tematów)</w:t>
      </w:r>
    </w:p>
    <w:p w14:paraId="1797811C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594C2887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5FBF38" w14:textId="0AD05535" w:rsidR="00B342BF" w:rsidRPr="002A65F6" w:rsidRDefault="00B30603" w:rsidP="007353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Ludologia</w:t>
            </w:r>
            <w:proofErr w:type="spellEnd"/>
            <w:r w:rsidRPr="002A65F6">
              <w:rPr>
                <w:rFonts w:ascii="Arial" w:hAnsi="Arial" w:cs="Arial"/>
              </w:rPr>
              <w:t xml:space="preserve"> i </w:t>
            </w:r>
            <w:proofErr w:type="spellStart"/>
            <w:r w:rsidR="007353CE" w:rsidRPr="008439AA">
              <w:rPr>
                <w:rFonts w:ascii="Arial" w:hAnsi="Arial" w:cs="Arial"/>
                <w:i/>
                <w:iCs/>
              </w:rPr>
              <w:t>game</w:t>
            </w:r>
            <w:proofErr w:type="spellEnd"/>
            <w:r w:rsidR="007353CE" w:rsidRPr="008439A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353CE" w:rsidRPr="008439AA">
              <w:rPr>
                <w:rFonts w:ascii="Arial" w:hAnsi="Arial" w:cs="Arial"/>
                <w:i/>
                <w:iCs/>
              </w:rPr>
              <w:t>studies</w:t>
            </w:r>
            <w:proofErr w:type="spellEnd"/>
          </w:p>
          <w:p w14:paraId="5CB80858" w14:textId="6A29400C" w:rsidR="007353CE" w:rsidRPr="002A65F6" w:rsidRDefault="007353CE" w:rsidP="007353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Immersyjność gier wideo</w:t>
            </w:r>
          </w:p>
          <w:p w14:paraId="6E7C04A9" w14:textId="21560012" w:rsidR="00DF1BD2" w:rsidRPr="002A65F6" w:rsidRDefault="00DF1BD2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Perspektyw</w:t>
            </w:r>
            <w:r w:rsidR="00445F31" w:rsidRPr="002A65F6">
              <w:rPr>
                <w:rFonts w:ascii="Arial" w:hAnsi="Arial" w:cs="Arial"/>
              </w:rPr>
              <w:t>y</w:t>
            </w:r>
            <w:r w:rsidRPr="002A65F6">
              <w:rPr>
                <w:rFonts w:ascii="Arial" w:hAnsi="Arial" w:cs="Arial"/>
              </w:rPr>
              <w:t xml:space="preserve"> </w:t>
            </w:r>
            <w:proofErr w:type="spellStart"/>
            <w:r w:rsidRPr="002A65F6">
              <w:rPr>
                <w:rFonts w:ascii="Arial" w:hAnsi="Arial" w:cs="Arial"/>
              </w:rPr>
              <w:t>narratologiczn</w:t>
            </w:r>
            <w:r w:rsidR="00445F31" w:rsidRPr="002A65F6">
              <w:rPr>
                <w:rFonts w:ascii="Arial" w:hAnsi="Arial" w:cs="Arial"/>
              </w:rPr>
              <w:t>e</w:t>
            </w:r>
            <w:proofErr w:type="spellEnd"/>
          </w:p>
          <w:p w14:paraId="35B1E165" w14:textId="3924CA79" w:rsidR="00DF1BD2" w:rsidRPr="002A65F6" w:rsidRDefault="00DF1BD2" w:rsidP="00DF1BD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Zwrot </w:t>
            </w:r>
            <w:proofErr w:type="spellStart"/>
            <w:r w:rsidRPr="002A65F6">
              <w:rPr>
                <w:rFonts w:ascii="Arial" w:hAnsi="Arial" w:cs="Arial"/>
              </w:rPr>
              <w:t>światocentryczny</w:t>
            </w:r>
            <w:proofErr w:type="spellEnd"/>
          </w:p>
          <w:p w14:paraId="13868535" w14:textId="10A51331" w:rsidR="00B30603" w:rsidRPr="002A65F6" w:rsidRDefault="00B30603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Narracja w grach wideo</w:t>
            </w:r>
          </w:p>
          <w:p w14:paraId="2360F2B7" w14:textId="4CE30F5A" w:rsidR="00B30603" w:rsidRPr="002A65F6" w:rsidRDefault="00B30603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Gra wideo jako tekst kultury</w:t>
            </w:r>
          </w:p>
        </w:tc>
      </w:tr>
    </w:tbl>
    <w:p w14:paraId="59BB98E9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CE602A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EFFA81D" w14:textId="77777777" w:rsidR="00B342BF" w:rsidRPr="002A65F6" w:rsidRDefault="00AC4FA8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Wykaz literatury podstawowej</w:t>
      </w:r>
    </w:p>
    <w:p w14:paraId="60E1414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52247C5C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F34A02" w14:textId="354871EA" w:rsidR="002C6ECC" w:rsidRPr="002A65F6" w:rsidRDefault="00DF1BD2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Bomba Radosław,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Gry komputerowe w perspektywie antropologii codzienności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>, Toruń 2014 (fragmenty).</w:t>
            </w:r>
          </w:p>
          <w:p w14:paraId="3903ACFA" w14:textId="186A02F0" w:rsidR="00445F31" w:rsidRPr="002A65F6" w:rsidRDefault="00445F31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Filiciak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Mirosław,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Wirtualny plac zabaw. Gry sieciowe i przemiany kultury współczesnej</w:t>
            </w:r>
            <w:r w:rsidRPr="002A65F6">
              <w:rPr>
                <w:rFonts w:ascii="Arial" w:hAnsi="Arial" w:cs="Arial"/>
                <w:sz w:val="22"/>
                <w:szCs w:val="22"/>
              </w:rPr>
              <w:t>, Warszawa 2006 (fragmenty).</w:t>
            </w:r>
          </w:p>
          <w:p w14:paraId="235AED32" w14:textId="129E9A18" w:rsidR="00445F31" w:rsidRPr="002A65F6" w:rsidRDefault="00445F31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Filiciak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Mirosław (red.),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Światy z pikseli. Antologia studiów nad grami komputerowymi</w:t>
            </w:r>
            <w:r w:rsidRPr="002A65F6">
              <w:rPr>
                <w:rFonts w:ascii="Arial" w:hAnsi="Arial" w:cs="Arial"/>
                <w:sz w:val="22"/>
                <w:szCs w:val="22"/>
              </w:rPr>
              <w:t>, Warszawa 2010 (wybrane rozdziały).</w:t>
            </w:r>
          </w:p>
          <w:p w14:paraId="651A39E7" w14:textId="06F70120" w:rsidR="00445F31" w:rsidRPr="00E51A79" w:rsidRDefault="00445F31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Huizinga Joseph,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Homo ludens. Zabawa jako źródło kultury</w:t>
            </w:r>
            <w:r w:rsidRPr="007B1C67">
              <w:rPr>
                <w:rFonts w:ascii="Arial" w:hAnsi="Arial" w:cs="Arial"/>
                <w:sz w:val="22"/>
                <w:szCs w:val="22"/>
              </w:rPr>
              <w:t xml:space="preserve">, przeł. M. </w:t>
            </w:r>
            <w:proofErr w:type="spellStart"/>
            <w:r w:rsidRPr="007B1C67">
              <w:rPr>
                <w:rFonts w:ascii="Arial" w:hAnsi="Arial" w:cs="Arial"/>
                <w:sz w:val="22"/>
                <w:szCs w:val="22"/>
              </w:rPr>
              <w:t>Kurecka</w:t>
            </w:r>
            <w:proofErr w:type="spellEnd"/>
            <w:r w:rsidRPr="007B1C67">
              <w:rPr>
                <w:rFonts w:ascii="Arial" w:hAnsi="Arial" w:cs="Arial"/>
                <w:sz w:val="22"/>
                <w:szCs w:val="22"/>
              </w:rPr>
              <w:t xml:space="preserve">, W. </w:t>
            </w:r>
            <w:proofErr w:type="spellStart"/>
            <w:r w:rsidRPr="007B1C67">
              <w:rPr>
                <w:rFonts w:ascii="Arial" w:hAnsi="Arial" w:cs="Arial"/>
                <w:sz w:val="22"/>
                <w:szCs w:val="22"/>
              </w:rPr>
              <w:t>Wirpsz</w:t>
            </w:r>
            <w:r w:rsidR="00985E71" w:rsidRPr="007B1C67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="00985E71" w:rsidRPr="00E51A79">
              <w:rPr>
                <w:rFonts w:ascii="Arial" w:hAnsi="Arial" w:cs="Arial"/>
                <w:sz w:val="22"/>
                <w:szCs w:val="22"/>
              </w:rPr>
              <w:t>, Warszawa 1967 (fragmenty).</w:t>
            </w:r>
          </w:p>
          <w:p w14:paraId="6873334B" w14:textId="3160AEAF" w:rsidR="00445F31" w:rsidRPr="002A65F6" w:rsidRDefault="00DF1BD2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Kłosiński Krzysztof,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Hermeneutyka gier wideo. Interpretacja, immersja, utopia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>Warszawa 2018 (fragmenty).</w:t>
            </w:r>
          </w:p>
          <w:p w14:paraId="0B156856" w14:textId="1E9B3307" w:rsidR="00DF1BD2" w:rsidRPr="002A65F6" w:rsidRDefault="00445F31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Kubiński Piotr,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Gry wideo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Zarys poetyki</w:t>
            </w:r>
            <w:r w:rsidRPr="002A65F6">
              <w:rPr>
                <w:rFonts w:ascii="Arial" w:hAnsi="Arial" w:cs="Arial"/>
                <w:sz w:val="22"/>
                <w:szCs w:val="22"/>
              </w:rPr>
              <w:t>, Kraków 2016 (fragmenty).</w:t>
            </w:r>
          </w:p>
          <w:p w14:paraId="1C2F0067" w14:textId="1D6A2413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Kubiński Piotr,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Gry wideo w świetle narratologii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transmedialnej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oraz koncepcji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storyworld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Tekstualia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” nr 4 (43) 2015, s. 23–36.</w:t>
            </w:r>
          </w:p>
          <w:p w14:paraId="13BD8983" w14:textId="5FD3E94F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Pigulak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Joanna,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Narracja linearna w grach wideo w kontekstach immersji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„Replay” nr 1(6) 2019, s. 67–79.</w:t>
            </w:r>
          </w:p>
          <w:p w14:paraId="2860759D" w14:textId="5FDCE42D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Prajzner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Katarzyna (red.),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Wprowadzenie do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groznawstwa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, Łódź 2019 (wybrane rozdziały).</w:t>
            </w:r>
          </w:p>
          <w:p w14:paraId="549CDE89" w14:textId="6DEC6EC7" w:rsidR="00F72755" w:rsidRPr="002A65F6" w:rsidRDefault="00F72755" w:rsidP="00F7275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O strukturze świata  w narracyjnych grach wideo</w:t>
            </w:r>
            <w:r w:rsidRPr="002A65F6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Images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”, t. 29, nr 38 (2021), s. 43–55.</w:t>
            </w:r>
          </w:p>
          <w:p w14:paraId="5878A247" w14:textId="77777777" w:rsidR="00F72755" w:rsidRPr="002A65F6" w:rsidRDefault="00F72755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7CB4D39" w14:textId="30B2DA97" w:rsidR="00B342BF" w:rsidRPr="002A65F6" w:rsidRDefault="00AC4FA8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Netgrafia</w:t>
            </w:r>
            <w:proofErr w:type="spellEnd"/>
            <w:r w:rsidR="00F17872" w:rsidRPr="002A65F6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F17872" w:rsidRPr="002A65F6">
              <w:rPr>
                <w:rFonts w:ascii="Arial" w:hAnsi="Arial" w:cs="Arial"/>
                <w:sz w:val="22"/>
                <w:szCs w:val="22"/>
              </w:rPr>
              <w:t>Ludografia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6A60FD4" w14:textId="77777777" w:rsidR="00F72755" w:rsidRPr="002A65F6" w:rsidRDefault="00F72755" w:rsidP="00F72755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8FB0CBC" w14:textId="26F66C50" w:rsidR="005774A9" w:rsidRPr="002A65F6" w:rsidRDefault="005774A9" w:rsidP="005774A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Dodatkowe materiały – po wcześniejszym ustaleniu prowadzącego z kursantami</w:t>
            </w:r>
            <w:r w:rsidR="002C6ECC" w:rsidRPr="002A65F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CC3BD3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C3E16F5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5038F2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9745A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56D408" w14:textId="77777777" w:rsidR="00B342BF" w:rsidRPr="002A65F6" w:rsidRDefault="00AC4FA8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Wykaz literatury uzupełniającej</w:t>
      </w:r>
    </w:p>
    <w:p w14:paraId="301106A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002ED6A5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6CF697" w14:textId="3334FD88" w:rsidR="00F17872" w:rsidRPr="002A65F6" w:rsidRDefault="00F17872" w:rsidP="0035375E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Alejski</w:t>
            </w:r>
            <w:proofErr w:type="spellEnd"/>
            <w:r w:rsidRPr="002A65F6">
              <w:rPr>
                <w:rFonts w:ascii="Arial" w:hAnsi="Arial" w:cs="Arial"/>
              </w:rPr>
              <w:t xml:space="preserve"> Jakub, </w:t>
            </w:r>
            <w:r w:rsidRPr="002A65F6">
              <w:rPr>
                <w:rFonts w:ascii="Arial" w:hAnsi="Arial" w:cs="Arial"/>
                <w:i/>
                <w:iCs/>
              </w:rPr>
              <w:t xml:space="preserve">Światy niedokończone. Od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do syntetycznych ekologii gier wideo</w:t>
            </w:r>
            <w:r w:rsidRPr="002A65F6">
              <w:rPr>
                <w:rFonts w:ascii="Arial" w:hAnsi="Arial" w:cs="Arial"/>
              </w:rPr>
              <w:t>, Poznań 2024.</w:t>
            </w:r>
          </w:p>
          <w:p w14:paraId="0183AECD" w14:textId="209F3E9F" w:rsidR="00F72755" w:rsidRPr="002A65F6" w:rsidRDefault="00F72755" w:rsidP="0035375E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Alejski</w:t>
            </w:r>
            <w:proofErr w:type="spellEnd"/>
            <w:r w:rsidRPr="002A65F6">
              <w:rPr>
                <w:rFonts w:ascii="Arial" w:hAnsi="Arial" w:cs="Arial"/>
              </w:rPr>
              <w:t xml:space="preserve"> Jakub, </w:t>
            </w:r>
            <w:r w:rsidRPr="00F72755">
              <w:rPr>
                <w:rFonts w:ascii="Arial" w:hAnsi="Arial" w:cs="Arial"/>
                <w:i/>
                <w:iCs/>
              </w:rPr>
              <w:t xml:space="preserve">Strategie </w:t>
            </w:r>
            <w:proofErr w:type="spellStart"/>
            <w:r w:rsidRPr="00F72755">
              <w:rPr>
                <w:rFonts w:ascii="Arial" w:hAnsi="Arial" w:cs="Arial"/>
                <w:i/>
                <w:iCs/>
              </w:rPr>
              <w:t>ludonarracyjne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wobec struktury otwartego świata w grach wideo</w:t>
            </w:r>
            <w:r w:rsidRPr="002A65F6">
              <w:rPr>
                <w:rFonts w:ascii="Arial" w:hAnsi="Arial" w:cs="Arial"/>
              </w:rPr>
              <w:t xml:space="preserve">, [w:] K. Olkusz (red.), </w:t>
            </w:r>
            <w:r w:rsidRPr="002A65F6">
              <w:rPr>
                <w:rFonts w:ascii="Arial" w:hAnsi="Arial" w:cs="Arial"/>
                <w:i/>
                <w:iCs/>
              </w:rPr>
              <w:t>50 twarzy popkultury</w:t>
            </w:r>
            <w:r w:rsidRPr="002A65F6">
              <w:rPr>
                <w:rFonts w:ascii="Arial" w:hAnsi="Arial" w:cs="Arial"/>
              </w:rPr>
              <w:t>, Kraków 2017, s. 176–191.</w:t>
            </w:r>
          </w:p>
          <w:p w14:paraId="528BE977" w14:textId="3A69C185" w:rsidR="002A65F6" w:rsidRPr="002A65F6" w:rsidRDefault="002A65F6" w:rsidP="0035375E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Garda, Maria B., </w:t>
            </w:r>
            <w:r w:rsidRPr="002A65F6">
              <w:rPr>
                <w:rFonts w:ascii="Arial" w:hAnsi="Arial" w:cs="Arial"/>
                <w:i/>
                <w:iCs/>
              </w:rPr>
              <w:t xml:space="preserve">Interaktywne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fantasy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>. Gatunek w grach cyfrowych</w:t>
            </w:r>
            <w:r w:rsidRPr="002A65F6">
              <w:rPr>
                <w:rFonts w:ascii="Arial" w:hAnsi="Arial" w:cs="Arial"/>
              </w:rPr>
              <w:t>, Łódź 2016.</w:t>
            </w:r>
          </w:p>
          <w:p w14:paraId="00623CD2" w14:textId="58E489EB" w:rsidR="00B342BF" w:rsidRPr="002A65F6" w:rsidRDefault="00985E71" w:rsidP="0035375E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lastRenderedPageBreak/>
              <w:t xml:space="preserve">Kłosiński Krzysztof, Maj Krzysztof M. (red.), </w:t>
            </w:r>
            <w:r w:rsidRPr="002A65F6">
              <w:rPr>
                <w:rFonts w:ascii="Arial" w:hAnsi="Arial" w:cs="Arial"/>
                <w:i/>
                <w:iCs/>
              </w:rPr>
              <w:t>Dyskursy gier wideo</w:t>
            </w:r>
            <w:r w:rsidRPr="002A65F6">
              <w:rPr>
                <w:rFonts w:ascii="Arial" w:hAnsi="Arial" w:cs="Arial"/>
              </w:rPr>
              <w:t>, Kraków 2019.</w:t>
            </w:r>
          </w:p>
          <w:p w14:paraId="406DDC02" w14:textId="1AF417E3" w:rsidR="00F72755" w:rsidRPr="002A65F6" w:rsidRDefault="00F72755" w:rsidP="0035375E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Kochanowicz Jakub, </w:t>
            </w:r>
            <w:r w:rsidRPr="002A65F6">
              <w:rPr>
                <w:rFonts w:ascii="Arial" w:hAnsi="Arial" w:cs="Arial"/>
                <w:i/>
                <w:iCs/>
              </w:rPr>
              <w:t xml:space="preserve">Game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lore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— dodatek, podstawa i „granica”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supersystemów</w:t>
            </w:r>
            <w:proofErr w:type="spellEnd"/>
            <w:r w:rsidRPr="002A65F6">
              <w:rPr>
                <w:rFonts w:ascii="Arial" w:hAnsi="Arial" w:cs="Arial"/>
              </w:rPr>
              <w:t>, „Literatura i Kultura Popularna”, t.</w:t>
            </w:r>
            <w:r w:rsidR="001612F9">
              <w:rPr>
                <w:rFonts w:ascii="Arial" w:hAnsi="Arial" w:cs="Arial"/>
              </w:rPr>
              <w:t xml:space="preserve"> </w:t>
            </w:r>
            <w:r w:rsidRPr="002A65F6">
              <w:rPr>
                <w:rFonts w:ascii="Arial" w:hAnsi="Arial" w:cs="Arial"/>
              </w:rPr>
              <w:t>25 (2019), s. 81–96.</w:t>
            </w:r>
          </w:p>
          <w:p w14:paraId="0A6B6E34" w14:textId="77777777" w:rsidR="00F17872" w:rsidRPr="002A65F6" w:rsidRDefault="00F17872" w:rsidP="0035375E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Maj Krzysztof M., </w:t>
            </w:r>
            <w:r w:rsidRPr="002A65F6">
              <w:rPr>
                <w:rFonts w:ascii="Arial" w:hAnsi="Arial" w:cs="Arial"/>
                <w:i/>
                <w:iCs/>
              </w:rPr>
              <w:t xml:space="preserve">Realizm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allotopii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i realizm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ludotopii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>. Wprowadzenie do teorii interfejsów światotwórczych</w:t>
            </w:r>
            <w:r w:rsidRPr="002A65F6">
              <w:rPr>
                <w:rFonts w:ascii="Arial" w:hAnsi="Arial" w:cs="Arial"/>
              </w:rPr>
              <w:t>, „</w:t>
            </w:r>
            <w:proofErr w:type="spellStart"/>
            <w:r w:rsidRPr="002A65F6">
              <w:rPr>
                <w:rFonts w:ascii="Arial" w:hAnsi="Arial" w:cs="Arial"/>
              </w:rPr>
              <w:t>Quart</w:t>
            </w:r>
            <w:proofErr w:type="spellEnd"/>
            <w:r w:rsidRPr="002A65F6">
              <w:rPr>
                <w:rFonts w:ascii="Arial" w:hAnsi="Arial" w:cs="Arial"/>
              </w:rPr>
              <w:t>” nr 1 (2024), s. 34–55.</w:t>
            </w:r>
          </w:p>
          <w:p w14:paraId="0D12BA77" w14:textId="15BC4EC3" w:rsidR="00F17872" w:rsidRPr="002A65F6" w:rsidRDefault="00F17872" w:rsidP="0035375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Krzysztof M.,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Światocentryczność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fantastyki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„Studia Poetica” 9 (2021), s. 216–233.</w:t>
            </w:r>
          </w:p>
          <w:p w14:paraId="6E3FF9BA" w14:textId="6EB1845C" w:rsidR="00F72755" w:rsidRPr="002A65F6" w:rsidRDefault="00F72755" w:rsidP="0035375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Krzysztof M.,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Słowo gra znaczy świat. Przestrzeń gry wideo w kognitywnej teorii narracji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„Teksty Drugie”, nr 3 (2017), s. 192–209.</w:t>
            </w:r>
          </w:p>
          <w:p w14:paraId="7E2F080A" w14:textId="77777777" w:rsidR="00F17872" w:rsidRPr="002A65F6" w:rsidRDefault="00F17872" w:rsidP="0035375E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Marak, Katarzyna, Miłosz Markocki, </w:t>
            </w:r>
            <w:r w:rsidRPr="002A65F6">
              <w:rPr>
                <w:rFonts w:ascii="Arial" w:hAnsi="Arial" w:cs="Arial"/>
                <w:i/>
                <w:iCs/>
              </w:rPr>
              <w:t>Aspekty funkcjonowania gier cyfrowych we współczesnej kulturze: studia przypadków</w:t>
            </w:r>
            <w:r w:rsidRPr="002A65F6">
              <w:rPr>
                <w:rFonts w:ascii="Arial" w:hAnsi="Arial" w:cs="Arial"/>
              </w:rPr>
              <w:t>. Toruń 2016.</w:t>
            </w:r>
          </w:p>
          <w:p w14:paraId="1B588AB1" w14:textId="77777777" w:rsidR="00F17872" w:rsidRPr="002A65F6" w:rsidRDefault="00F17872" w:rsidP="0035375E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Mróz Michał, </w:t>
            </w:r>
            <w:r w:rsidRPr="002A65F6">
              <w:rPr>
                <w:rFonts w:ascii="Arial" w:hAnsi="Arial" w:cs="Arial"/>
                <w:i/>
                <w:iCs/>
              </w:rPr>
              <w:t xml:space="preserve">Przestrzeń w grze wideo Dark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Souls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jako narzędzie do kreowania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</w:rPr>
              <w:t>, „</w:t>
            </w:r>
            <w:proofErr w:type="spellStart"/>
            <w:r w:rsidRPr="002A65F6">
              <w:rPr>
                <w:rFonts w:ascii="Arial" w:hAnsi="Arial" w:cs="Arial"/>
              </w:rPr>
              <w:t>Images</w:t>
            </w:r>
            <w:proofErr w:type="spellEnd"/>
            <w:r w:rsidRPr="002A65F6">
              <w:rPr>
                <w:rFonts w:ascii="Arial" w:hAnsi="Arial" w:cs="Arial"/>
              </w:rPr>
              <w:t>”</w:t>
            </w:r>
            <w:r w:rsidR="00F72755" w:rsidRPr="002A65F6">
              <w:rPr>
                <w:rFonts w:ascii="Arial" w:hAnsi="Arial" w:cs="Arial"/>
              </w:rPr>
              <w:t xml:space="preserve"> t. 35, nr 44 (2023), s. 227–46.</w:t>
            </w:r>
          </w:p>
          <w:p w14:paraId="4C1C7AC5" w14:textId="77777777" w:rsidR="00F72755" w:rsidRDefault="00F72755" w:rsidP="0035375E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Kubiński Piotr, </w:t>
            </w:r>
            <w:r w:rsidRPr="002A65F6">
              <w:rPr>
                <w:rFonts w:ascii="Arial" w:hAnsi="Arial" w:cs="Arial"/>
                <w:i/>
                <w:iCs/>
              </w:rPr>
              <w:t>W stronę poetyki gier wideo</w:t>
            </w:r>
            <w:r w:rsidRPr="002A65F6">
              <w:rPr>
                <w:rFonts w:ascii="Arial" w:hAnsi="Arial" w:cs="Arial"/>
              </w:rPr>
              <w:t>, „Forum Poetyki:, nr 4–5 (2016), s. 20–29.</w:t>
            </w:r>
          </w:p>
          <w:p w14:paraId="6B1ADA1F" w14:textId="17037EB5" w:rsidR="0035375E" w:rsidRPr="0035375E" w:rsidRDefault="0035375E" w:rsidP="0035375E">
            <w:pPr>
              <w:numPr>
                <w:ilvl w:val="0"/>
                <w:numId w:val="9"/>
              </w:num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2007">
              <w:rPr>
                <w:rFonts w:ascii="Arial" w:hAnsi="Arial" w:cs="Arial"/>
                <w:sz w:val="22"/>
                <w:szCs w:val="22"/>
              </w:rPr>
              <w:t xml:space="preserve">Zielonka Konrad, </w:t>
            </w:r>
            <w:r w:rsidRPr="0036200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Jak rządzić w czasach wiktoriańskiej </w:t>
            </w:r>
            <w:proofErr w:type="spellStart"/>
            <w:r w:rsidRPr="00362007">
              <w:rPr>
                <w:rFonts w:ascii="Arial" w:hAnsi="Arial" w:cs="Arial"/>
                <w:i/>
                <w:iCs/>
                <w:sz w:val="22"/>
                <w:szCs w:val="22"/>
              </w:rPr>
              <w:t>postapokalipsy</w:t>
            </w:r>
            <w:proofErr w:type="spellEnd"/>
            <w:r w:rsidRPr="0036200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? Problem władzy w grze </w:t>
            </w:r>
            <w:proofErr w:type="spellStart"/>
            <w:r w:rsidRPr="00362007">
              <w:rPr>
                <w:rFonts w:ascii="Arial" w:hAnsi="Arial" w:cs="Arial"/>
                <w:i/>
                <w:iCs/>
                <w:sz w:val="22"/>
                <w:szCs w:val="22"/>
              </w:rPr>
              <w:t>Frostpunk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Facta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Ficta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Journal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Theory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Narrative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 &amp; Media” nr 4 (2) 2019, s. 67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362007">
              <w:rPr>
                <w:rFonts w:ascii="Arial" w:hAnsi="Arial" w:cs="Arial"/>
                <w:sz w:val="22"/>
                <w:szCs w:val="22"/>
              </w:rPr>
              <w:t>82.</w:t>
            </w:r>
          </w:p>
        </w:tc>
      </w:tr>
    </w:tbl>
    <w:p w14:paraId="1FED235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771078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63A0514" w14:textId="77777777" w:rsidR="00B342BF" w:rsidRPr="002A65F6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2AE1BDF6" w14:textId="77777777" w:rsidR="00B342BF" w:rsidRPr="002A65F6" w:rsidRDefault="00AC4FA8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2A65F6">
        <w:rPr>
          <w:rFonts w:ascii="Arial" w:hAnsi="Arial" w:cs="Arial"/>
          <w:sz w:val="22"/>
          <w:szCs w:val="22"/>
        </w:rPr>
        <w:t>CNPS</w:t>
      </w:r>
      <w:proofErr w:type="spellEnd"/>
      <w:r w:rsidRPr="002A65F6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31415D36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B342BF" w:rsidRPr="002A65F6" w14:paraId="34678635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1A81A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BAABDC" w14:textId="77777777" w:rsidR="00B342BF" w:rsidRPr="002A65F6" w:rsidRDefault="00AC4FA8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5FFC87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:rsidRPr="002A65F6" w14:paraId="203E2CD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2947DD1" w14:textId="77777777" w:rsidR="00B342BF" w:rsidRPr="002A65F6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AB773F" w14:textId="73221E8D" w:rsidR="00B342BF" w:rsidRPr="002A65F6" w:rsidRDefault="00AC4FA8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Audytorium</w:t>
            </w: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E0A67D4" w14:textId="78EE24A7" w:rsidR="00B342BF" w:rsidRPr="002A65F6" w:rsidRDefault="00995075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B342BF" w:rsidRPr="002A65F6" w14:paraId="37D2F938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4B4BFD" w14:textId="77777777" w:rsidR="00B342BF" w:rsidRPr="002A65F6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FAEE381" w14:textId="5D8BD071" w:rsidR="00B342BF" w:rsidRPr="002A65F6" w:rsidRDefault="00AC4FA8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  <w:r w:rsidR="002C6ECC"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(dostępność w trakcie konsultacji, kontakt mailowy)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5AA75A" w14:textId="2F24F94F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B342BF" w:rsidRPr="002A65F6" w14:paraId="07194CA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FA4CC" w14:textId="77777777" w:rsidR="00B342BF" w:rsidRPr="002A65F6" w:rsidRDefault="00AC4FA8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51FC93" w14:textId="77777777" w:rsidR="00B342BF" w:rsidRPr="002A65F6" w:rsidRDefault="00AC4FA8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5384C6" w14:textId="057F7C99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950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B342BF" w:rsidRPr="002A65F6" w14:paraId="29076744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9EDA17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219760" w14:textId="77777777" w:rsidR="00B342BF" w:rsidRPr="002A65F6" w:rsidRDefault="00AC4FA8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B8EA75" w14:textId="5B41C56A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:rsidRPr="002A65F6" w14:paraId="123D71EF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117099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196FB4" w14:textId="77777777" w:rsidR="00B342BF" w:rsidRPr="002A65F6" w:rsidRDefault="00AC4FA8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DF293A" w14:textId="7D28DBBA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:rsidRPr="002A65F6" w14:paraId="391A21E2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48ABD3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F49ADD" w14:textId="77777777" w:rsidR="00B342BF" w:rsidRPr="002A65F6" w:rsidRDefault="00AC4FA8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E5E8A0" w14:textId="560D01D5" w:rsidR="00B342BF" w:rsidRPr="002A65F6" w:rsidRDefault="00995075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B342BF" w:rsidRPr="002A65F6" w14:paraId="7EAA7F70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92BA30" w14:textId="77777777" w:rsidR="00B342BF" w:rsidRPr="002A65F6" w:rsidRDefault="00AC4FA8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FD8A2C" w14:textId="303F6867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B342BF" w:rsidRPr="002A65F6" w14:paraId="4CD87F62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E7FA80" w14:textId="77777777" w:rsidR="00B342BF" w:rsidRPr="002A65F6" w:rsidRDefault="00AC4FA8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81E26E" w14:textId="49365AAA" w:rsidR="00B342BF" w:rsidRPr="002A65F6" w:rsidRDefault="00BA144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289BC252" w14:textId="77777777" w:rsidR="00B342BF" w:rsidRPr="002A65F6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B342BF" w:rsidRPr="002A65F6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95AF8" w14:textId="77777777" w:rsidR="009E105C" w:rsidRDefault="009E105C">
      <w:r>
        <w:separator/>
      </w:r>
    </w:p>
  </w:endnote>
  <w:endnote w:type="continuationSeparator" w:id="0">
    <w:p w14:paraId="41002437" w14:textId="77777777" w:rsidR="009E105C" w:rsidRDefault="009E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Narrow">
    <w:altName w:val="Times New Roman"/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2C5EF" w14:textId="77777777" w:rsidR="00B342BF" w:rsidRDefault="00AC4FA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5A003C56" w14:textId="77777777" w:rsidR="00B342BF" w:rsidRDefault="00B34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40F13" w14:textId="77777777" w:rsidR="009E105C" w:rsidRDefault="009E105C">
      <w:r>
        <w:separator/>
      </w:r>
    </w:p>
  </w:footnote>
  <w:footnote w:type="continuationSeparator" w:id="0">
    <w:p w14:paraId="705D7125" w14:textId="77777777" w:rsidR="009E105C" w:rsidRDefault="009E1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57AE6" w14:textId="77777777" w:rsidR="00B342BF" w:rsidRDefault="00B342B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42F1D56"/>
    <w:multiLevelType w:val="hybridMultilevel"/>
    <w:tmpl w:val="43DA7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F715C"/>
    <w:multiLevelType w:val="multilevel"/>
    <w:tmpl w:val="3FEA44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34F71E6"/>
    <w:multiLevelType w:val="multilevel"/>
    <w:tmpl w:val="88BE56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4244303"/>
    <w:multiLevelType w:val="hybridMultilevel"/>
    <w:tmpl w:val="2C1A6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B26DC"/>
    <w:multiLevelType w:val="multilevel"/>
    <w:tmpl w:val="11E837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CF3430"/>
    <w:multiLevelType w:val="multilevel"/>
    <w:tmpl w:val="9D64A8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D4C6D0F"/>
    <w:multiLevelType w:val="hybridMultilevel"/>
    <w:tmpl w:val="3CDE8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417DD3"/>
    <w:multiLevelType w:val="multilevel"/>
    <w:tmpl w:val="A01E2CC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."/>
      <w:lvlJc w:val="left"/>
      <w:pPr>
        <w:tabs>
          <w:tab w:val="num" w:pos="0"/>
        </w:tabs>
        <w:ind w:left="3600" w:hanging="360"/>
      </w:pPr>
    </w:lvl>
  </w:abstractNum>
  <w:num w:numId="1" w16cid:durableId="124079408">
    <w:abstractNumId w:val="2"/>
  </w:num>
  <w:num w:numId="2" w16cid:durableId="960920345">
    <w:abstractNumId w:val="6"/>
  </w:num>
  <w:num w:numId="3" w16cid:durableId="1550535756">
    <w:abstractNumId w:val="5"/>
  </w:num>
  <w:num w:numId="4" w16cid:durableId="172376118">
    <w:abstractNumId w:val="8"/>
  </w:num>
  <w:num w:numId="5" w16cid:durableId="1357539142">
    <w:abstractNumId w:val="3"/>
  </w:num>
  <w:num w:numId="6" w16cid:durableId="77295315">
    <w:abstractNumId w:val="0"/>
  </w:num>
  <w:num w:numId="7" w16cid:durableId="1581207595">
    <w:abstractNumId w:val="4"/>
  </w:num>
  <w:num w:numId="8" w16cid:durableId="1920216713">
    <w:abstractNumId w:val="1"/>
  </w:num>
  <w:num w:numId="9" w16cid:durableId="6551134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2BF"/>
    <w:rsid w:val="00012EBA"/>
    <w:rsid w:val="0002458C"/>
    <w:rsid w:val="00036790"/>
    <w:rsid w:val="0005294F"/>
    <w:rsid w:val="00064438"/>
    <w:rsid w:val="000D35CB"/>
    <w:rsid w:val="000E7FDE"/>
    <w:rsid w:val="000F7458"/>
    <w:rsid w:val="001612F9"/>
    <w:rsid w:val="002220E3"/>
    <w:rsid w:val="002324E4"/>
    <w:rsid w:val="00243110"/>
    <w:rsid w:val="00253B22"/>
    <w:rsid w:val="002843D4"/>
    <w:rsid w:val="002A65F6"/>
    <w:rsid w:val="002C6ECC"/>
    <w:rsid w:val="0035375E"/>
    <w:rsid w:val="00394613"/>
    <w:rsid w:val="0043149A"/>
    <w:rsid w:val="00445F31"/>
    <w:rsid w:val="004B27B8"/>
    <w:rsid w:val="004D3B71"/>
    <w:rsid w:val="004E329A"/>
    <w:rsid w:val="004F4BCE"/>
    <w:rsid w:val="005774A9"/>
    <w:rsid w:val="00604AAD"/>
    <w:rsid w:val="00613554"/>
    <w:rsid w:val="00651BE0"/>
    <w:rsid w:val="00655DF3"/>
    <w:rsid w:val="006D21F3"/>
    <w:rsid w:val="007019AD"/>
    <w:rsid w:val="007353CE"/>
    <w:rsid w:val="00765645"/>
    <w:rsid w:val="007B1C67"/>
    <w:rsid w:val="007F77ED"/>
    <w:rsid w:val="00801118"/>
    <w:rsid w:val="008439AA"/>
    <w:rsid w:val="00844FF0"/>
    <w:rsid w:val="008D2FF4"/>
    <w:rsid w:val="009401F4"/>
    <w:rsid w:val="00960CBF"/>
    <w:rsid w:val="00985E71"/>
    <w:rsid w:val="00995075"/>
    <w:rsid w:val="009E105C"/>
    <w:rsid w:val="00A309A3"/>
    <w:rsid w:val="00AA1CFF"/>
    <w:rsid w:val="00AC4FA8"/>
    <w:rsid w:val="00AC75E5"/>
    <w:rsid w:val="00B30603"/>
    <w:rsid w:val="00B342BF"/>
    <w:rsid w:val="00B9025B"/>
    <w:rsid w:val="00BA144C"/>
    <w:rsid w:val="00BA679A"/>
    <w:rsid w:val="00BD4583"/>
    <w:rsid w:val="00C1778D"/>
    <w:rsid w:val="00C426E7"/>
    <w:rsid w:val="00C67F3A"/>
    <w:rsid w:val="00D46EFD"/>
    <w:rsid w:val="00D66EAA"/>
    <w:rsid w:val="00D77622"/>
    <w:rsid w:val="00DF1BD2"/>
    <w:rsid w:val="00E51A79"/>
    <w:rsid w:val="00E62246"/>
    <w:rsid w:val="00EA186A"/>
    <w:rsid w:val="00EC06D7"/>
    <w:rsid w:val="00ED5138"/>
    <w:rsid w:val="00EE3274"/>
    <w:rsid w:val="00EE5ABF"/>
    <w:rsid w:val="00EE7BD5"/>
    <w:rsid w:val="00F17872"/>
    <w:rsid w:val="00F7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FCCF"/>
  <w15:docId w15:val="{03615AA7-A7AA-40D1-B582-2CA0A296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6E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Tematkomentarza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850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8505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customStyle="1" w:styleId="Standard">
    <w:name w:val="Standard"/>
    <w:qFormat/>
    <w:rsid w:val="004C5CAE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904FA"/>
    <w:pPr>
      <w:ind w:left="720"/>
      <w:contextualSpacing/>
    </w:pPr>
  </w:style>
  <w:style w:type="numbering" w:customStyle="1" w:styleId="WW8Num3">
    <w:name w:val="WW8Num3"/>
    <w:qFormat/>
    <w:rsid w:val="00AE798D"/>
  </w:style>
  <w:style w:type="paragraph" w:styleId="Poprawka">
    <w:name w:val="Revision"/>
    <w:hidden/>
    <w:uiPriority w:val="99"/>
    <w:semiHidden/>
    <w:rsid w:val="007019AD"/>
    <w:pPr>
      <w:suppressAutoHyphens w:val="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774A9"/>
    <w:rPr>
      <w:color w:val="467886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6ECC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WW8Num4z6">
    <w:name w:val="WW8Num4z6"/>
    <w:rsid w:val="00353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6" ma:contentTypeDescription="Utwórz nowy dokument." ma:contentTypeScope="" ma:versionID="48ecfa423eac7a825ede6021c6edb6e0">
  <xsd:schema xmlns:xsd="http://www.w3.org/2001/XMLSchema" xmlns:xs="http://www.w3.org/2001/XMLSchema" xmlns:p="http://schemas.microsoft.com/office/2006/metadata/properties" xmlns:ns2="8c29c5d2-85d2-43b4-af98-e7119c4ac7cc" targetNamespace="http://schemas.microsoft.com/office/2006/metadata/properties" ma:root="true" ma:fieldsID="4fdc5da1dc74f5ee901dc0e55e250a23" ns2:_="">
    <xsd:import namespace="8c29c5d2-85d2-43b4-af98-e7119c4ac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0FC1E4-8C10-46BA-90DB-8CBB4068B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8F216F-270F-439D-B822-B77B661A2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954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47</cp:revision>
  <cp:lastPrinted>2025-10-26T15:18:00Z</cp:lastPrinted>
  <dcterms:created xsi:type="dcterms:W3CDTF">2024-10-15T08:34:00Z</dcterms:created>
  <dcterms:modified xsi:type="dcterms:W3CDTF">2025-10-30T22:20:00Z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